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32"/>
          <w:szCs w:val="32"/>
        </w:rPr>
        <w:t>徐浦小学20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b/>
          <w:sz w:val="32"/>
          <w:szCs w:val="32"/>
        </w:rPr>
        <w:t>学年第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Hans"/>
        </w:rPr>
        <w:t>一</w:t>
      </w:r>
      <w:r>
        <w:rPr>
          <w:rFonts w:hint="eastAsia" w:ascii="黑体" w:hAnsi="黑体" w:eastAsia="黑体" w:cs="黑体"/>
          <w:b/>
          <w:sz w:val="32"/>
          <w:szCs w:val="32"/>
        </w:rPr>
        <w:t>期语文教研组计划</w:t>
      </w:r>
    </w:p>
    <w:p/>
    <w:p>
      <w:pPr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一、背景分析</w:t>
      </w:r>
    </w:p>
    <w:p>
      <w:pPr>
        <w:spacing w:line="360" w:lineRule="auto"/>
        <w:ind w:firstLine="480" w:firstLineChars="200"/>
        <w:jc w:val="left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以新时代背景下教育改革的方向、要求为引领，以《义务教育课程方案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rFonts w:hint="eastAsia"/>
          <w:color w:val="auto"/>
          <w:sz w:val="24"/>
          <w:szCs w:val="24"/>
        </w:rPr>
        <w:t>课程标准（2022年版）》、《上海市徐汇区教育发展“十四五”规划》，《徐汇区学校德育改革和发展“十四五”行动方案》等文件为引领，积极贯彻“立德树人”、“五育并举”相融合及五项管理的要求，</w:t>
      </w:r>
      <w:r>
        <w:rPr>
          <w:rFonts w:hint="eastAsia"/>
          <w:b w:val="0"/>
          <w:bCs w:val="0"/>
          <w:color w:val="auto"/>
          <w:sz w:val="24"/>
          <w:szCs w:val="24"/>
        </w:rPr>
        <w:t>聚焦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提高课堂效益、作业</w:t>
      </w:r>
      <w:r>
        <w:rPr>
          <w:rFonts w:hint="eastAsia"/>
          <w:b w:val="0"/>
          <w:bCs w:val="0"/>
          <w:color w:val="auto"/>
          <w:sz w:val="24"/>
          <w:szCs w:val="24"/>
        </w:rPr>
        <w:t>管理</w:t>
      </w:r>
      <w:r>
        <w:rPr>
          <w:rFonts w:hint="eastAsia"/>
          <w:color w:val="auto"/>
          <w:sz w:val="24"/>
          <w:szCs w:val="24"/>
        </w:rPr>
        <w:t>等工作，推进校本研修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教研组全体教师</w:t>
      </w:r>
      <w:r>
        <w:rPr>
          <w:rFonts w:hint="eastAsia"/>
          <w:color w:val="auto"/>
          <w:sz w:val="24"/>
          <w:szCs w:val="24"/>
        </w:rPr>
        <w:t>积极响应国家“双减”政策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</w:rPr>
        <w:t>参加各级各类培训，并通过不断学习，明确形势发展要求，在思想上树立新课程意识。立足单元整体</w:t>
      </w:r>
      <w:r>
        <w:rPr>
          <w:rFonts w:hint="eastAsia"/>
          <w:color w:val="auto"/>
          <w:sz w:val="24"/>
          <w:szCs w:val="24"/>
          <w:lang w:eastAsia="zh-CN"/>
        </w:rPr>
        <w:t>，将重点落实于作业的设计中，通过</w:t>
      </w:r>
      <w:r>
        <w:rPr>
          <w:rFonts w:hint="eastAsia"/>
          <w:color w:val="auto"/>
          <w:sz w:val="24"/>
          <w:szCs w:val="24"/>
        </w:rPr>
        <w:t>单元整体作</w:t>
      </w:r>
      <w:r>
        <w:rPr>
          <w:rFonts w:hint="eastAsia"/>
          <w:color w:val="auto"/>
          <w:sz w:val="24"/>
          <w:szCs w:val="24"/>
          <w:lang w:eastAsia="zh-CN"/>
        </w:rPr>
        <w:t>业、综合作业等形式</w:t>
      </w:r>
      <w:r>
        <w:rPr>
          <w:rFonts w:hint="eastAsia"/>
          <w:color w:val="auto"/>
          <w:sz w:val="24"/>
          <w:szCs w:val="24"/>
        </w:rPr>
        <w:t>提高了学生的学习兴趣，也提高了学习能力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  <w:lang w:val="en-US" w:eastAsia="zh-CN"/>
        </w:rPr>
        <w:t>组内的自报课的听课与评课已经成为常规工作，老师们都在自报课活动中努力锻炼自己，提高专业能力。上学期区教研员高老师和闵老师来校听课调研之后指出，我组教师在教学重难点把握、教学策略的运用等方面还存在一些问题，备课组可以加强对课文文本、教学重难点的研读和把握。</w:t>
      </w:r>
    </w:p>
    <w:p>
      <w:pPr>
        <w:spacing w:line="360" w:lineRule="auto"/>
        <w:rPr>
          <w:rFonts w:hint="eastAsia"/>
          <w:color w:val="auto"/>
          <w:sz w:val="24"/>
          <w:szCs w:val="24"/>
          <w:lang w:eastAsia="zh-CN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研修主题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单元视角下课堂任务的落实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三、研修目标</w:t>
      </w:r>
    </w:p>
    <w:p>
      <w:pPr>
        <w:spacing w:line="360" w:lineRule="auto"/>
        <w:jc w:val="left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1、继续以市区十四五规划对课程教学的要求引领，根据区“安全课堂”的指标及本校“以学为中心”的课堂研究，通过自报课等教研活动，推进备课组各个层面的研讨、互听互评、自我反思、调整等形式，提高课堂质量及教师专业素养。</w:t>
      </w:r>
    </w:p>
    <w:p>
      <w:pPr>
        <w:spacing w:line="360" w:lineRule="auto"/>
        <w:jc w:val="left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2、</w:t>
      </w:r>
      <w:r>
        <w:rPr>
          <w:rFonts w:hint="eastAsia"/>
          <w:color w:val="auto"/>
          <w:sz w:val="24"/>
          <w:szCs w:val="24"/>
          <w:lang w:eastAsia="zh-CN"/>
        </w:rPr>
        <w:t>以《义务教育课程方案和课程标准（2022年版）》为指导</w:t>
      </w:r>
      <w:r>
        <w:rPr>
          <w:rFonts w:hint="eastAsia"/>
          <w:color w:val="auto"/>
          <w:sz w:val="24"/>
          <w:szCs w:val="24"/>
          <w:lang w:val="en-US" w:eastAsia="zh-CN"/>
        </w:rPr>
        <w:t>开展教研、教学活动</w:t>
      </w:r>
      <w:r>
        <w:rPr>
          <w:rFonts w:hint="eastAsia"/>
          <w:color w:val="auto"/>
          <w:sz w:val="24"/>
          <w:szCs w:val="24"/>
          <w:lang w:eastAsia="zh-CN"/>
        </w:rPr>
        <w:t>，在日常课堂教学中落实</w:t>
      </w:r>
      <w:r>
        <w:rPr>
          <w:rFonts w:hint="eastAsia"/>
          <w:color w:val="auto"/>
          <w:sz w:val="24"/>
          <w:szCs w:val="24"/>
          <w:lang w:val="en-US" w:eastAsia="zh-CN"/>
        </w:rPr>
        <w:t>“双新”“双减”精神和要求，</w:t>
      </w:r>
      <w:r>
        <w:rPr>
          <w:rFonts w:hint="eastAsia"/>
          <w:color w:val="auto"/>
          <w:sz w:val="24"/>
          <w:szCs w:val="24"/>
          <w:lang w:eastAsia="zh-CN"/>
        </w:rPr>
        <w:t>注重培育学生终身发展和适应社会发展所需要的核心素养。</w:t>
      </w:r>
    </w:p>
    <w:p>
      <w:pPr>
        <w:spacing w:line="360" w:lineRule="auto"/>
        <w:jc w:val="left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3、从日常基础作业和学科融合拓展作业两方面入手，加强“高质量校本作业的设计与实施”的研究与探索，提高学生素养。</w:t>
      </w:r>
    </w:p>
    <w:p>
      <w:pPr>
        <w:spacing w:line="360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四、研修重点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1、紧抓课堂转型，提高课堂教学效率。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在已有研究实践的基础上，根据</w:t>
      </w:r>
      <w:r>
        <w:rPr>
          <w:rFonts w:hint="eastAsia"/>
          <w:color w:val="auto"/>
          <w:sz w:val="24"/>
          <w:szCs w:val="24"/>
          <w:lang w:eastAsia="zh-CN"/>
        </w:rPr>
        <w:t>《义务教育课程方案和课程标准（2022年版）》</w:t>
      </w:r>
      <w:r>
        <w:rPr>
          <w:rFonts w:hint="eastAsia" w:ascii="宋体" w:hAnsi="宋体" w:eastAsia="宋体" w:cs="宋体"/>
          <w:sz w:val="24"/>
          <w:szCs w:val="24"/>
        </w:rPr>
        <w:t>的要求，抓对核心素养的解读与聚焦、抓对因材施教的理解与体现、对满足需求的分析与落实，从学习、分析着手，明确重难点，进一步改善、优化教学方式、学习方式，重视学生学习积极性、自主性等体现，使其主动、愉快地学习，在丰富、积累的同时形成适合自己的学习方式，收获多元体验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结合“五项管理”和“双减”政策，以《手册》编制与实施为依托，加强日常作业及课堂练习的设计研究。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继续根据区要求及本校学情、生情，调整、优化手册编制，在课堂上实施的练习要做到以目标为导向，内容精当、帮助学生获得学习方法，提高学习能力，促进学生思维发展。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注重作业努力做到类型多样，注重实践、跨学科、长周期等综合类作业的设计，激发学生动手、动脑的兴趣，促进学生德智体美劳的综合发展。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五、研修形式：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 w:ascii="宋体" w:hAnsi="宋体" w:eastAsia="宋体"/>
          <w:sz w:val="24"/>
          <w:szCs w:val="24"/>
        </w:rPr>
        <w:t>线上和线下相结合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利用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微信群</w:t>
      </w:r>
      <w:r>
        <w:rPr>
          <w:rFonts w:hint="eastAsia" w:ascii="宋体" w:hAnsi="宋体" w:eastAsia="宋体"/>
          <w:sz w:val="24"/>
          <w:szCs w:val="24"/>
        </w:rPr>
        <w:t>，发布活动任务。</w:t>
      </w:r>
    </w:p>
    <w:p>
      <w:pPr>
        <w:numPr>
          <w:ilvl w:val="0"/>
          <w:numId w:val="0"/>
        </w:num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2、集中研讨，实践体验。</w:t>
      </w: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Hans"/>
        </w:rPr>
        <w:t>六</w:t>
      </w:r>
      <w:r>
        <w:rPr>
          <w:rFonts w:hint="eastAsia" w:ascii="宋体" w:hAnsi="宋体" w:eastAsia="宋体"/>
          <w:b/>
          <w:sz w:val="24"/>
          <w:szCs w:val="24"/>
        </w:rPr>
        <w:t>、研修内容与安排：</w:t>
      </w:r>
    </w:p>
    <w:tbl>
      <w:tblPr>
        <w:tblStyle w:val="5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800"/>
        <w:gridCol w:w="2583"/>
        <w:gridCol w:w="4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15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800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研修目标</w:t>
            </w:r>
          </w:p>
        </w:tc>
        <w:tc>
          <w:tcPr>
            <w:tcW w:w="2583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研修内容</w:t>
            </w:r>
          </w:p>
        </w:tc>
        <w:tc>
          <w:tcPr>
            <w:tcW w:w="4649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研修方式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15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00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了解新课标下的各年级语文学科教学要求。</w:t>
            </w:r>
          </w:p>
        </w:tc>
        <w:tc>
          <w:tcPr>
            <w:tcW w:w="2583" w:type="dxa"/>
          </w:tcPr>
          <w:p>
            <w:pPr>
              <w:pStyle w:val="7"/>
              <w:spacing w:line="360" w:lineRule="auto"/>
              <w:ind w:firstLine="0" w:firstLineChars="0"/>
              <w:jc w:val="left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《义务教育课程方案和课程标准（2022年版）》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《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上海市小学语文学科基本要求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4649" w:type="dxa"/>
          </w:tcPr>
          <w:p>
            <w:pPr>
              <w:pStyle w:val="7"/>
              <w:spacing w:line="360" w:lineRule="auto"/>
              <w:ind w:firstLine="0" w:firstLineChars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活动前：下发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《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上海市小学语文学科基本要求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》</w:t>
            </w:r>
          </w:p>
          <w:p>
            <w:pPr>
              <w:pStyle w:val="7"/>
              <w:spacing w:line="360" w:lineRule="auto"/>
              <w:ind w:firstLine="0" w:firstLineChars="0"/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活动中：交流学习体会</w:t>
            </w:r>
          </w:p>
          <w:p>
            <w:pPr>
              <w:pStyle w:val="7"/>
              <w:spacing w:line="360" w:lineRule="auto"/>
              <w:ind w:firstLine="0" w:firstLineChars="0"/>
              <w:jc w:val="both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活动后：根据自身教学情况书写体会。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1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0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  <w:t>学习绿色指标评价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  <w:t>涉及的学科内容，把握教学设计导向。</w:t>
            </w:r>
          </w:p>
        </w:tc>
        <w:tc>
          <w:tcPr>
            <w:tcW w:w="2583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学习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  <w:t>绿色指标评价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  <w:t xml:space="preserve">涉及的学科内容 </w:t>
            </w:r>
            <w:r>
              <w:rPr>
                <w:rFonts w:hint="default" w:ascii="宋体" w:hAnsi="宋体" w:eastAsia="宋体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4649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活动前：学习语文绿色指标评价的方案。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活动中：教师对于绿色指标的指向谈自己的看法。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活动后：根据绿色指标的形式修改练习</w:t>
            </w:r>
            <w:r>
              <w:rPr>
                <w:rFonts w:hint="default" w:ascii="宋体" w:hAnsi="宋体" w:eastAsia="宋体"/>
                <w:sz w:val="24"/>
                <w:szCs w:val="24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1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83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4649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71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00" w:type="dxa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明确课堂教学重点，梳理任务链</w:t>
            </w:r>
          </w:p>
        </w:tc>
        <w:tc>
          <w:tcPr>
            <w:tcW w:w="2583" w:type="dxa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修改完善课堂任务框架。</w:t>
            </w:r>
          </w:p>
        </w:tc>
        <w:tc>
          <w:tcPr>
            <w:tcW w:w="4649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活动前：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eastAsia="zh-Han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选择一个单元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修改完善课堂任务框架</w:t>
            </w:r>
          </w:p>
          <w:p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活动中：在单元视角下，交流每课任务链的设计</w:t>
            </w:r>
          </w:p>
          <w:p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活动后：在课堂实践后修改任务链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71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spacing w:line="360" w:lineRule="auto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  <w:t>明确单元视角下的单元作业设计</w:t>
            </w:r>
          </w:p>
        </w:tc>
        <w:tc>
          <w:tcPr>
            <w:tcW w:w="2583" w:type="dxa"/>
            <w:vAlign w:val="top"/>
          </w:tcPr>
          <w:p>
            <w:pPr>
              <w:spacing w:line="360" w:lineRule="auto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  <w:t>设计在课堂任务链下的单元作业</w:t>
            </w:r>
          </w:p>
        </w:tc>
        <w:tc>
          <w:tcPr>
            <w:tcW w:w="4649" w:type="dxa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活动前：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选择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已修改课堂任务链后的单元作业进行初步设计</w:t>
            </w:r>
          </w:p>
          <w:p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活动中：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根据单元重点任务，交流作业设计设想。</w:t>
            </w:r>
          </w:p>
          <w:p>
            <w:pPr>
              <w:spacing w:line="360" w:lineRule="auto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活动后：修改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作业设计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7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分层作业设计，提高学生学习积极性</w:t>
            </w:r>
          </w:p>
        </w:tc>
        <w:tc>
          <w:tcPr>
            <w:tcW w:w="25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交流讨论分层作业设计的反馈</w:t>
            </w:r>
          </w:p>
        </w:tc>
        <w:tc>
          <w:tcPr>
            <w:tcW w:w="4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活动前：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针对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一、二项分层作业进行反思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交流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分层作业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反馈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活动后：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改进分层作业的题目及落实方式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715" w:type="dxa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以学科拓展或学科融合的方式，开展学科“快乐大比拼”活动。</w:t>
            </w:r>
          </w:p>
        </w:tc>
        <w:tc>
          <w:tcPr>
            <w:tcW w:w="25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设计单元综合活动方案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或快乐大比拼方案</w:t>
            </w:r>
          </w:p>
        </w:tc>
        <w:tc>
          <w:tcPr>
            <w:tcW w:w="464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活动前：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年级组设计单元综合活动方案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1、交流讨论单元综合活动方案。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   2、年级组之间讨论改进意见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活动后：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Hans"/>
              </w:rPr>
              <w:t>开展单元综合活动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bookmarkStart w:id="0" w:name="_GoBack"/>
      <w:bookmarkEnd w:id="0"/>
    </w:p>
    <w:p>
      <w:pPr>
        <w:ind w:left="420"/>
      </w:pPr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5AB4CF"/>
    <w:multiLevelType w:val="singleLevel"/>
    <w:tmpl w:val="925AB4CF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826C80D"/>
    <w:multiLevelType w:val="singleLevel"/>
    <w:tmpl w:val="D826C80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7604689"/>
    <w:multiLevelType w:val="multilevel"/>
    <w:tmpl w:val="57604689"/>
    <w:lvl w:ilvl="0" w:tentative="0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jMzZhY2FmZTUyNmM5MmM2MTg1YzUwOWFmMjRkMWUifQ=="/>
  </w:docVars>
  <w:rsids>
    <w:rsidRoot w:val="009D17C5"/>
    <w:rsid w:val="000A3674"/>
    <w:rsid w:val="000F1459"/>
    <w:rsid w:val="000F760D"/>
    <w:rsid w:val="00193E01"/>
    <w:rsid w:val="001E510E"/>
    <w:rsid w:val="00224C06"/>
    <w:rsid w:val="002838D8"/>
    <w:rsid w:val="00337483"/>
    <w:rsid w:val="00354235"/>
    <w:rsid w:val="0038548F"/>
    <w:rsid w:val="003C07D7"/>
    <w:rsid w:val="00420360"/>
    <w:rsid w:val="00487014"/>
    <w:rsid w:val="005323B5"/>
    <w:rsid w:val="0057376E"/>
    <w:rsid w:val="00603B5D"/>
    <w:rsid w:val="00613572"/>
    <w:rsid w:val="00793FDB"/>
    <w:rsid w:val="00837198"/>
    <w:rsid w:val="008E02B7"/>
    <w:rsid w:val="00970614"/>
    <w:rsid w:val="009D17C5"/>
    <w:rsid w:val="00A64120"/>
    <w:rsid w:val="00B747E3"/>
    <w:rsid w:val="00BB63F9"/>
    <w:rsid w:val="00D34364"/>
    <w:rsid w:val="00D849CB"/>
    <w:rsid w:val="00E76601"/>
    <w:rsid w:val="00F375ED"/>
    <w:rsid w:val="00FA111C"/>
    <w:rsid w:val="075E4640"/>
    <w:rsid w:val="094369C3"/>
    <w:rsid w:val="09AB2BBA"/>
    <w:rsid w:val="0E9D466B"/>
    <w:rsid w:val="10391823"/>
    <w:rsid w:val="14E072B0"/>
    <w:rsid w:val="17FE1890"/>
    <w:rsid w:val="1A8F0A1D"/>
    <w:rsid w:val="1B944801"/>
    <w:rsid w:val="1F4929DC"/>
    <w:rsid w:val="207D3F2A"/>
    <w:rsid w:val="26466785"/>
    <w:rsid w:val="29B8719B"/>
    <w:rsid w:val="2EE73DF5"/>
    <w:rsid w:val="32F91863"/>
    <w:rsid w:val="335F4AED"/>
    <w:rsid w:val="362C24D2"/>
    <w:rsid w:val="37CC0139"/>
    <w:rsid w:val="37D16FCA"/>
    <w:rsid w:val="3D456C0B"/>
    <w:rsid w:val="3FD96266"/>
    <w:rsid w:val="412B0482"/>
    <w:rsid w:val="432C04FE"/>
    <w:rsid w:val="44CE0F8D"/>
    <w:rsid w:val="486D42C9"/>
    <w:rsid w:val="4C2C2CA6"/>
    <w:rsid w:val="4D206DE9"/>
    <w:rsid w:val="4D653811"/>
    <w:rsid w:val="527222E4"/>
    <w:rsid w:val="56BB403F"/>
    <w:rsid w:val="5741346B"/>
    <w:rsid w:val="5AAF4079"/>
    <w:rsid w:val="5B8A0340"/>
    <w:rsid w:val="5D202BDE"/>
    <w:rsid w:val="5ED5079C"/>
    <w:rsid w:val="644640D8"/>
    <w:rsid w:val="65896A33"/>
    <w:rsid w:val="65BF0530"/>
    <w:rsid w:val="687149E9"/>
    <w:rsid w:val="6DDD01BF"/>
    <w:rsid w:val="71605C19"/>
    <w:rsid w:val="71F60DD1"/>
    <w:rsid w:val="77FC061C"/>
    <w:rsid w:val="7BEDAB16"/>
    <w:rsid w:val="7BEF7DE5"/>
    <w:rsid w:val="BDFCB78D"/>
    <w:rsid w:val="EBBFA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320"/>
        <w:tab w:val="right" w:pos="8640"/>
      </w:tabs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</w:style>
  <w:style w:type="character" w:customStyle="1" w:styleId="9">
    <w:name w:val="页脚 字符"/>
    <w:basedOn w:val="6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308</Words>
  <Characters>1761</Characters>
  <Lines>14</Lines>
  <Paragraphs>4</Paragraphs>
  <TotalTime>25</TotalTime>
  <ScaleCrop>false</ScaleCrop>
  <LinksUpToDate>false</LinksUpToDate>
  <CharactersWithSpaces>2065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2018-09-27T06:25:00Z</dcterms:created>
  <dc:creator>j</dc:creator>
  <cp:lastModifiedBy>格格巫</cp:lastModifiedBy>
  <cp:lastPrinted>2022-01-13T04:34:00Z</cp:lastPrinted>
  <dcterms:modified xsi:type="dcterms:W3CDTF">2023-09-25T03:52:19Z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160E2B6EB9434B6F945D51A48B651E84_13</vt:lpwstr>
  </property>
</Properties>
</file>