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jc w:val="center"/>
        <w:textAlignment w:val="baseline"/>
        <w:rPr>
          <w:rFonts w:ascii="黑体" w:hAnsi="黑体" w:eastAsia="黑体" w:cs="仿宋_GB2312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仿宋_GB2312"/>
          <w:b/>
          <w:bCs/>
          <w:sz w:val="36"/>
          <w:szCs w:val="36"/>
        </w:rPr>
        <w:t>《徐汇区教育系统党史学习教育第</w:t>
      </w:r>
      <w:r>
        <w:rPr>
          <w:rFonts w:hint="eastAsia" w:ascii="黑体" w:hAnsi="黑体" w:eastAsia="黑体" w:cs="仿宋_GB2312"/>
          <w:b/>
          <w:bCs/>
          <w:sz w:val="36"/>
          <w:szCs w:val="36"/>
          <w:lang w:eastAsia="zh-CN"/>
        </w:rPr>
        <w:t>二</w:t>
      </w:r>
      <w:r>
        <w:rPr>
          <w:rFonts w:hint="eastAsia" w:ascii="黑体" w:hAnsi="黑体" w:eastAsia="黑体" w:cs="仿宋_GB2312"/>
          <w:b/>
          <w:bCs/>
          <w:sz w:val="36"/>
          <w:szCs w:val="36"/>
        </w:rPr>
        <w:t>阶段自查表》</w:t>
      </w:r>
    </w:p>
    <w:p>
      <w:pPr>
        <w:spacing w:line="560" w:lineRule="exact"/>
        <w:textAlignment w:val="baseline"/>
        <w:rPr>
          <w:rFonts w:ascii="黑体" w:hAnsi="黑体" w:eastAsia="黑体" w:cs="仿宋_GB2312"/>
          <w:b/>
          <w:bCs/>
          <w:sz w:val="28"/>
          <w:szCs w:val="28"/>
        </w:rPr>
      </w:pPr>
      <w:r>
        <w:rPr>
          <w:rFonts w:hint="eastAsia" w:ascii="黑体" w:hAnsi="黑体" w:eastAsia="黑体" w:cs="仿宋_GB2312"/>
          <w:b/>
          <w:bCs/>
          <w:sz w:val="28"/>
          <w:szCs w:val="28"/>
        </w:rPr>
        <w:t>说明：</w:t>
      </w:r>
      <w:r>
        <w:rPr>
          <w:rFonts w:hint="eastAsia" w:ascii="黑体" w:hAnsi="黑体" w:eastAsia="黑体" w:cs="仿宋_GB2312"/>
          <w:sz w:val="28"/>
          <w:szCs w:val="28"/>
          <w:lang w:val="en-US" w:eastAsia="zh-CN"/>
        </w:rPr>
        <w:t>此表包括5个部分</w:t>
      </w:r>
      <w:r>
        <w:rPr>
          <w:rFonts w:hint="eastAsia" w:ascii="黑体" w:hAnsi="黑体" w:eastAsia="黑体" w:cs="仿宋_GB2312"/>
          <w:sz w:val="28"/>
          <w:szCs w:val="28"/>
        </w:rPr>
        <w:t>“</w:t>
      </w:r>
      <w:r>
        <w:rPr>
          <w:rFonts w:hint="eastAsia" w:ascii="黑体" w:hAnsi="黑体" w:eastAsia="黑体" w:cs="仿宋_GB2312"/>
          <w:sz w:val="28"/>
          <w:szCs w:val="28"/>
          <w:lang w:eastAsia="zh-CN"/>
        </w:rPr>
        <w:t>第二阶段</w:t>
      </w:r>
      <w:r>
        <w:rPr>
          <w:rFonts w:hint="eastAsia" w:ascii="黑体" w:hAnsi="黑体" w:eastAsia="黑体" w:cs="仿宋_GB2312"/>
          <w:sz w:val="28"/>
          <w:szCs w:val="28"/>
        </w:rPr>
        <w:t>规定</w:t>
      </w:r>
      <w:r>
        <w:rPr>
          <w:rFonts w:hint="eastAsia" w:ascii="黑体" w:hAnsi="黑体" w:eastAsia="黑体" w:cs="仿宋_GB2312"/>
          <w:sz w:val="28"/>
          <w:szCs w:val="28"/>
          <w:lang w:eastAsia="zh-CN"/>
        </w:rPr>
        <w:t>工作</w:t>
      </w:r>
      <w:r>
        <w:rPr>
          <w:rFonts w:hint="eastAsia" w:ascii="黑体" w:hAnsi="黑体" w:eastAsia="黑体" w:cs="仿宋_GB2312"/>
          <w:sz w:val="28"/>
          <w:szCs w:val="28"/>
        </w:rPr>
        <w:t>”</w:t>
      </w:r>
      <w:r>
        <w:rPr>
          <w:rFonts w:hint="eastAsia" w:ascii="黑体" w:hAnsi="黑体" w:eastAsia="黑体" w:cs="仿宋_GB2312"/>
          <w:sz w:val="28"/>
          <w:szCs w:val="28"/>
          <w:lang w:eastAsia="zh-CN"/>
        </w:rPr>
        <w:t>“全年规定工作”“自选工作”“简述第二阶段工作的特色亮点”“简述第二阶段工作的问题不足”</w:t>
      </w:r>
      <w:r>
        <w:rPr>
          <w:rFonts w:hint="eastAsia" w:ascii="黑体" w:hAnsi="黑体" w:eastAsia="黑体" w:cs="仿宋_GB2312"/>
          <w:sz w:val="28"/>
          <w:szCs w:val="28"/>
        </w:rPr>
        <w:t>。</w:t>
      </w:r>
    </w:p>
    <w:tbl>
      <w:tblPr>
        <w:tblStyle w:val="8"/>
        <w:tblW w:w="14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408"/>
        <w:gridCol w:w="468"/>
        <w:gridCol w:w="3456"/>
        <w:gridCol w:w="3708"/>
        <w:gridCol w:w="2520"/>
        <w:gridCol w:w="1392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37" w:type="dxa"/>
            <w:gridSpan w:val="8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第二阶段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规定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任务名称</w:t>
            </w:r>
          </w:p>
        </w:tc>
        <w:tc>
          <w:tcPr>
            <w:tcW w:w="62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内容与材料要求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已完成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4"/>
                <w:szCs w:val="24"/>
              </w:rPr>
              <w:t>（打“</w:t>
            </w: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4"/>
                <w:szCs w:val="24"/>
              </w:rPr>
              <w:t>”）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后续安排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（指未完成）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深入学习贯彻“七一”重要讲话精神</w:t>
            </w: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任务清单（或计划表）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第二阶段任务清单（或计划表）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观看庆祝大会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组织党员、师生观看庆祝中国共产党成立100周年大会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一次集体专题学习和交流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学习体会、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过程性材料、照片（报道）等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一次主题党日活动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过程性材料、照片（报道）等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一节党史专题党课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处级党员领导干部、基层党组织书记结合个人学党史、悟思想的心得体会，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讲一次党史专题党课。党课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ppt或讲义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、照片（报道）等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一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次专题组织生活会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kern w:val="0"/>
                <w:sz w:val="24"/>
              </w:rPr>
              <w:t>方案</w:t>
            </w:r>
            <w:r>
              <w:rPr>
                <w:rFonts w:hint="eastAsia" w:ascii="仿宋_GB2312" w:hAnsi="Calibri" w:eastAsia="仿宋_GB2312" w:cs="仿宋_GB2312"/>
                <w:b w:val="0"/>
                <w:bCs w:val="0"/>
                <w:kern w:val="0"/>
                <w:sz w:val="24"/>
                <w:lang w:eastAsia="zh-CN"/>
              </w:rPr>
              <w:t>、处级党员领导干部（基层党组织书记）的个人发言材料、《党支部整改清单》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微软雅黑" w:hAnsi="微软雅黑" w:eastAsia="微软雅黑" w:cs="微软雅黑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推进“我为群众办实事”</w:t>
            </w: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一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个“我为群众办实事”典型案例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聚焦“双减”工作、“五项管理”、课后服务、托育服务等教育改革、民生项目、民心工程；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案例介绍、相关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材料、照片（报道）等。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“我为群众办实事”重点项目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处级领导干部、基层党组织的重点项目按期完成；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、照片（报道）等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信息报送</w:t>
            </w: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第二阶段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联络人信息表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党员人数、分管领导和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联络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员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信息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第二阶段进度记录表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第二阶段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进度记录表（一）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、（二）、（三）、（四）等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其他</w:t>
            </w: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  <w:t>开展一次学习《习近平在上海》主题党日活动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  <w:t>组织全体党员开展一次学习《习近平在上海》主题党日活动；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全体党员的学习体会、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、照片（报道）等。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  <w:t>学习宣传伟大建党精神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、照片（报道）等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学习贯彻新时代党的教育方针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  <w:t>学习新修订的《中华人民共和国教育法》中党的教育方针最新表述，并展开自查；自查报告、过程性材料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、照片（报道）等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开展“节日里的党史学习教育”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围绕开学典礼、中国人民抗日战争胜利纪念日、教师节、烈士纪念日、国庆节和红军长征胜利85周年等重要节点；过程性材料、照片（报道）等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1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青少年“四史”宣传教育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、照片（报道）等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  <w:t>党课开展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发挥“七一勋章”获得者、“两优一先”获得者、杰出革命英雄、杰出建设楷模、杰出时代先锋、老干部、老战士、老专家、老教师、老模范等先进典型的引领模范作用；类型包括：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宣讲党课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行走党课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骑行党课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音乐党课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情景党课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等；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、照片（报道）等。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87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1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征订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三本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重要学习读本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征订《中华人民共和国简史》《改革开放简史》《社会主义发展简史》</w:t>
            </w:r>
          </w:p>
        </w:tc>
        <w:tc>
          <w:tcPr>
            <w:tcW w:w="13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" w:type="dxa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</w:p>
        </w:tc>
        <w:tc>
          <w:tcPr>
            <w:tcW w:w="8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zh-CN" w:eastAsia="zh-CN"/>
              </w:rPr>
              <w:t>师德师风建设月</w:t>
            </w:r>
          </w:p>
        </w:tc>
        <w:tc>
          <w:tcPr>
            <w:tcW w:w="62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扎实推进落实师德师风专项整治任务，营造力行师德规范、争做“四有”好老师的浓厚氛围；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、照片（报道）等。</w:t>
            </w:r>
          </w:p>
        </w:tc>
        <w:tc>
          <w:tcPr>
            <w:tcW w:w="1392" w:type="dxa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37" w:type="dxa"/>
            <w:gridSpan w:val="8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全年规定工作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9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任务名称</w:t>
            </w:r>
          </w:p>
        </w:tc>
        <w:tc>
          <w:tcPr>
            <w:tcW w:w="62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内容与材料要求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已完成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4"/>
                <w:szCs w:val="24"/>
              </w:rPr>
              <w:t>（打“</w:t>
            </w: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4"/>
                <w:szCs w:val="24"/>
              </w:rPr>
              <w:t>”）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后续安排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（指未完成）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39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至少4次主题党日活动</w:t>
            </w:r>
          </w:p>
        </w:tc>
        <w:tc>
          <w:tcPr>
            <w:tcW w:w="6228" w:type="dxa"/>
            <w:gridSpan w:val="2"/>
            <w:vAlign w:val="top"/>
          </w:tcPr>
          <w:p>
            <w:pPr>
              <w:spacing w:line="56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过程性材料、照片（报道）等</w:t>
            </w:r>
          </w:p>
        </w:tc>
        <w:tc>
          <w:tcPr>
            <w:tcW w:w="1392" w:type="dxa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39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至少1次党章学习讨论</w:t>
            </w:r>
          </w:p>
        </w:tc>
        <w:tc>
          <w:tcPr>
            <w:tcW w:w="6228" w:type="dxa"/>
            <w:gridSpan w:val="2"/>
          </w:tcPr>
          <w:p>
            <w:pPr>
              <w:spacing w:line="56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相关材料</w:t>
            </w:r>
          </w:p>
        </w:tc>
        <w:tc>
          <w:tcPr>
            <w:tcW w:w="1392" w:type="dxa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Arial" w:hAnsi="Arial" w:eastAsia="仿宋_GB2312" w:cs="Arial"/>
                <w:b/>
                <w:bCs/>
                <w:kern w:val="0"/>
                <w:sz w:val="24"/>
                <w:szCs w:val="24"/>
              </w:rPr>
              <w:t>√</w:t>
            </w:r>
          </w:p>
        </w:tc>
        <w:tc>
          <w:tcPr>
            <w:tcW w:w="1728" w:type="dxa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37" w:type="dxa"/>
            <w:gridSpan w:val="8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自选工作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任务名称</w:t>
            </w:r>
          </w:p>
        </w:tc>
        <w:tc>
          <w:tcPr>
            <w:tcW w:w="3912" w:type="dxa"/>
            <w:gridSpan w:val="2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内容与材料要求</w:t>
            </w:r>
          </w:p>
        </w:tc>
        <w:tc>
          <w:tcPr>
            <w:tcW w:w="1728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  <w:t>开展</w:t>
            </w: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的活动（打“√”）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line="420" w:lineRule="exact"/>
              <w:jc w:val="both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徐汇区教育系统理论宣讲团</w:t>
            </w:r>
          </w:p>
        </w:tc>
        <w:tc>
          <w:tcPr>
            <w:tcW w:w="3912" w:type="dxa"/>
            <w:gridSpan w:val="2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本单位教师成为宣讲团成员，并到其他单位进行宣讲；相关材料。</w:t>
            </w:r>
          </w:p>
        </w:tc>
        <w:tc>
          <w:tcPr>
            <w:tcW w:w="1728" w:type="dxa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line="420" w:lineRule="exact"/>
              <w:jc w:val="both"/>
              <w:textAlignment w:val="baseline"/>
              <w:rPr>
                <w:rFonts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征集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开学前后、中国人民抗日战争胜利纪念日、教师节等时间节点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“我为群众办实事”典型素材</w:t>
            </w:r>
          </w:p>
        </w:tc>
        <w:tc>
          <w:tcPr>
            <w:tcW w:w="3912" w:type="dxa"/>
            <w:gridSpan w:val="2"/>
            <w:vAlign w:val="top"/>
          </w:tcPr>
          <w:p>
            <w:pPr>
              <w:spacing w:line="42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相关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材料</w:t>
            </w:r>
          </w:p>
        </w:tc>
        <w:tc>
          <w:tcPr>
            <w:tcW w:w="1728" w:type="dxa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line="42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征集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烈士纪念日、国庆节前后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开展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“节日里的党史教育”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好做法</w:t>
            </w:r>
          </w:p>
        </w:tc>
        <w:tc>
          <w:tcPr>
            <w:tcW w:w="3912" w:type="dxa"/>
            <w:gridSpan w:val="2"/>
            <w:vAlign w:val="top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相关材料</w:t>
            </w:r>
          </w:p>
        </w:tc>
        <w:tc>
          <w:tcPr>
            <w:tcW w:w="1728" w:type="dxa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7632" w:type="dxa"/>
            <w:gridSpan w:val="3"/>
            <w:vAlign w:val="top"/>
          </w:tcPr>
          <w:p>
            <w:pPr>
              <w:spacing w:line="42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征集师德师风建设好做法</w:t>
            </w:r>
          </w:p>
        </w:tc>
        <w:tc>
          <w:tcPr>
            <w:tcW w:w="3912" w:type="dxa"/>
            <w:gridSpan w:val="2"/>
            <w:vAlign w:val="top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eastAsia="zh-CN"/>
              </w:rPr>
              <w:t>相关材料</w:t>
            </w:r>
          </w:p>
        </w:tc>
        <w:tc>
          <w:tcPr>
            <w:tcW w:w="1728" w:type="dxa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line="42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落实《习近平新时代中国特色社会主义思想学生读本》课程或活动展示</w:t>
            </w:r>
          </w:p>
        </w:tc>
        <w:tc>
          <w:tcPr>
            <w:tcW w:w="3912" w:type="dxa"/>
            <w:gridSpan w:val="2"/>
            <w:vAlign w:val="top"/>
          </w:tcPr>
          <w:p>
            <w:pPr>
              <w:spacing w:line="42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相关材料</w:t>
            </w:r>
          </w:p>
        </w:tc>
        <w:tc>
          <w:tcPr>
            <w:tcW w:w="1728" w:type="dxa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gridSpan w:val="2"/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hint="default" w:ascii="仿宋_GB2312" w:hAnsi="Calibri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line="420" w:lineRule="exact"/>
              <w:jc w:val="both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“中国系列”党史学习教育活动课程成果交流展示</w:t>
            </w:r>
          </w:p>
        </w:tc>
        <w:tc>
          <w:tcPr>
            <w:tcW w:w="3912" w:type="dxa"/>
            <w:gridSpan w:val="2"/>
            <w:vAlign w:val="top"/>
          </w:tcPr>
          <w:p>
            <w:pPr>
              <w:spacing w:line="42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</w:rPr>
              <w:t>相关材料</w:t>
            </w:r>
          </w:p>
        </w:tc>
        <w:tc>
          <w:tcPr>
            <w:tcW w:w="1728" w:type="dxa"/>
          </w:tcPr>
          <w:p>
            <w:pPr>
              <w:spacing w:line="420" w:lineRule="exact"/>
              <w:textAlignment w:val="baseline"/>
              <w:rPr>
                <w:rFonts w:ascii="仿宋_GB2312" w:hAnsi="Calibri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</w:trPr>
        <w:tc>
          <w:tcPr>
            <w:tcW w:w="14537" w:type="dxa"/>
            <w:gridSpan w:val="8"/>
            <w:vAlign w:val="top"/>
          </w:tcPr>
          <w:p>
            <w:pPr>
              <w:spacing w:line="420" w:lineRule="exact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简述第二阶段工作的特色亮点</w:t>
            </w:r>
          </w:p>
          <w:p>
            <w:pPr>
              <w:spacing w:line="420" w:lineRule="exact"/>
              <w:jc w:val="center"/>
              <w:textAlignment w:val="baseline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eastAsia="zh-CN"/>
              </w:rPr>
              <w:t>（不少于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3点，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eastAsia="zh-CN"/>
              </w:rPr>
              <w:t>字数不超过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200字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eastAsia="zh-CN"/>
              </w:rPr>
              <w:t>）</w:t>
            </w:r>
          </w:p>
          <w:p>
            <w:pPr>
              <w:spacing w:line="420" w:lineRule="exact"/>
              <w:jc w:val="left"/>
              <w:textAlignment w:val="baseline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spacing w:line="420" w:lineRule="exact"/>
              <w:jc w:val="left"/>
              <w:textAlignment w:val="baseline"/>
              <w:rPr>
                <w:rFonts w:hint="default" w:ascii="仿宋_GB2312" w:hAnsi="Calibri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lang w:val="en-US" w:eastAsia="zh-CN"/>
              </w:rPr>
              <w:t>推进理论学习，提升政治觉悟。党支部开展“学建党精神  践初心使命”的党史教育活动，引导党员学深学透，提升政治觉悟。德育处开展“筑民族魂，传承红色精神”的教育活动，让学生用实际行动向榜样学习，传承红色基因。</w:t>
            </w:r>
          </w:p>
          <w:p>
            <w:pPr>
              <w:numPr>
                <w:ilvl w:val="0"/>
                <w:numId w:val="1"/>
              </w:numPr>
              <w:spacing w:line="420" w:lineRule="exact"/>
              <w:jc w:val="left"/>
              <w:textAlignment w:val="baseline"/>
              <w:rPr>
                <w:rFonts w:hint="default" w:ascii="仿宋_GB2312" w:hAnsi="Calibri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lang w:val="en-US" w:eastAsia="zh-CN"/>
              </w:rPr>
              <w:t>聚焦重点项目，推进导师工作。学校优化家校沟通，缓解学生学业、情感压力和家长的教育焦虑，提高育人工作的针对性和实效性。</w:t>
            </w:r>
          </w:p>
          <w:p>
            <w:pPr>
              <w:spacing w:line="500" w:lineRule="exact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lang w:val="en-US" w:eastAsia="zh-CN"/>
              </w:rPr>
              <w:t>3、实行课后服务，解决民生问题。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党支部积极响应号召，认真落实课后服务工作，做到全力以赴，倾情服务，解决家长的后顾之忧。</w:t>
            </w:r>
          </w:p>
          <w:p>
            <w:pPr>
              <w:spacing w:line="420" w:lineRule="exact"/>
              <w:jc w:val="left"/>
              <w:textAlignment w:val="baseline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</w:trPr>
        <w:tc>
          <w:tcPr>
            <w:tcW w:w="14537" w:type="dxa"/>
            <w:gridSpan w:val="8"/>
            <w:vAlign w:val="top"/>
          </w:tcPr>
          <w:p>
            <w:pPr>
              <w:spacing w:line="420" w:lineRule="exact"/>
              <w:jc w:val="center"/>
              <w:textAlignment w:val="baseline"/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简述第二阶段工作的问题不足</w:t>
            </w:r>
          </w:p>
          <w:p>
            <w:pPr>
              <w:spacing w:line="420" w:lineRule="exact"/>
              <w:jc w:val="center"/>
              <w:textAlignment w:val="baseline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eastAsia="zh-CN"/>
              </w:rPr>
              <w:t>（字数不超过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200字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eastAsia="zh-CN"/>
              </w:rPr>
              <w:t>）</w:t>
            </w:r>
          </w:p>
          <w:p>
            <w:pPr>
              <w:numPr>
                <w:numId w:val="0"/>
              </w:numPr>
              <w:spacing w:line="420" w:lineRule="exact"/>
              <w:ind w:firstLine="560" w:firstLineChars="200"/>
              <w:jc w:val="left"/>
              <w:textAlignment w:val="baseline"/>
              <w:rPr>
                <w:rFonts w:hint="default" w:ascii="仿宋_GB2312" w:hAnsi="Calibri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lang w:val="en-US" w:eastAsia="zh-CN"/>
              </w:rPr>
              <w:t>党支部组织党员集中学习、交流研讨的时间受到限制，因课后服务牵制的时间比较多，党员们都把时间消耗在课堂里了，现在无法集中起来进行静心学习、交流，更不能外出参观、学习。只能用QQ群，进行交流学习。</w:t>
            </w:r>
          </w:p>
          <w:p>
            <w:pPr>
              <w:spacing w:line="420" w:lineRule="exact"/>
              <w:jc w:val="left"/>
              <w:textAlignment w:val="baseline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textAlignment w:val="baseline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textAlignment w:val="baseline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textAlignment w:val="baseline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textAlignment w:val="baseline"/>
              <w:rPr>
                <w:rFonts w:ascii="仿宋_GB2312" w:hAnsi="Calibri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spacing w:line="240" w:lineRule="atLeast"/>
        <w:ind w:right="641"/>
        <w:textAlignment w:val="baseline"/>
        <w:rPr>
          <w:rFonts w:ascii="仿宋_GB2312" w:hAnsi="仿宋_GB2312" w:eastAsia="仿宋_GB2312" w:cs="仿宋_GB2312"/>
          <w:szCs w:val="21"/>
        </w:rPr>
      </w:pPr>
    </w:p>
    <w:sectPr>
      <w:footerReference r:id="rId3" w:type="default"/>
      <w:pgSz w:w="16838" w:h="11906" w:orient="landscape"/>
      <w:pgMar w:top="1588" w:right="1191" w:bottom="1588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69639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0A681"/>
    <w:multiLevelType w:val="singleLevel"/>
    <w:tmpl w:val="BE50A6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6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457C3"/>
    <w:rsid w:val="0000358F"/>
    <w:rsid w:val="000043FB"/>
    <w:rsid w:val="000062C6"/>
    <w:rsid w:val="00016108"/>
    <w:rsid w:val="00034666"/>
    <w:rsid w:val="0005204D"/>
    <w:rsid w:val="00063F86"/>
    <w:rsid w:val="00070A19"/>
    <w:rsid w:val="00071468"/>
    <w:rsid w:val="00082991"/>
    <w:rsid w:val="00084AF4"/>
    <w:rsid w:val="00094580"/>
    <w:rsid w:val="000A3AFA"/>
    <w:rsid w:val="00132010"/>
    <w:rsid w:val="00133236"/>
    <w:rsid w:val="00165356"/>
    <w:rsid w:val="001816A1"/>
    <w:rsid w:val="00190737"/>
    <w:rsid w:val="001A18F6"/>
    <w:rsid w:val="001C0FE8"/>
    <w:rsid w:val="001C14AD"/>
    <w:rsid w:val="001C49CA"/>
    <w:rsid w:val="001D1FEC"/>
    <w:rsid w:val="001F21A8"/>
    <w:rsid w:val="001F66AF"/>
    <w:rsid w:val="00207BF6"/>
    <w:rsid w:val="00213ED9"/>
    <w:rsid w:val="00231BC6"/>
    <w:rsid w:val="002554EF"/>
    <w:rsid w:val="00266A68"/>
    <w:rsid w:val="00266C38"/>
    <w:rsid w:val="00280079"/>
    <w:rsid w:val="0029210A"/>
    <w:rsid w:val="002C6776"/>
    <w:rsid w:val="002E49B9"/>
    <w:rsid w:val="00316DD5"/>
    <w:rsid w:val="00327BBC"/>
    <w:rsid w:val="00334705"/>
    <w:rsid w:val="003363EC"/>
    <w:rsid w:val="00345068"/>
    <w:rsid w:val="0035107C"/>
    <w:rsid w:val="00354663"/>
    <w:rsid w:val="00357B03"/>
    <w:rsid w:val="00360965"/>
    <w:rsid w:val="00372601"/>
    <w:rsid w:val="00391EEB"/>
    <w:rsid w:val="00394240"/>
    <w:rsid w:val="003E4C6F"/>
    <w:rsid w:val="003F00C9"/>
    <w:rsid w:val="003F4CAA"/>
    <w:rsid w:val="00421470"/>
    <w:rsid w:val="004228F3"/>
    <w:rsid w:val="00431996"/>
    <w:rsid w:val="00432B62"/>
    <w:rsid w:val="00434FE4"/>
    <w:rsid w:val="00437C62"/>
    <w:rsid w:val="00440718"/>
    <w:rsid w:val="00440F80"/>
    <w:rsid w:val="00475FEC"/>
    <w:rsid w:val="00482A15"/>
    <w:rsid w:val="0048725A"/>
    <w:rsid w:val="00490BDC"/>
    <w:rsid w:val="00491FAF"/>
    <w:rsid w:val="004A24F8"/>
    <w:rsid w:val="004A4E09"/>
    <w:rsid w:val="004D27F6"/>
    <w:rsid w:val="004F0EE0"/>
    <w:rsid w:val="004F17DB"/>
    <w:rsid w:val="005003FB"/>
    <w:rsid w:val="0050137E"/>
    <w:rsid w:val="005022FA"/>
    <w:rsid w:val="00517BF5"/>
    <w:rsid w:val="00525991"/>
    <w:rsid w:val="005316BC"/>
    <w:rsid w:val="0054746C"/>
    <w:rsid w:val="00556617"/>
    <w:rsid w:val="00566FED"/>
    <w:rsid w:val="00574385"/>
    <w:rsid w:val="00587924"/>
    <w:rsid w:val="00590ABA"/>
    <w:rsid w:val="00593F19"/>
    <w:rsid w:val="00597DC2"/>
    <w:rsid w:val="005C2A7C"/>
    <w:rsid w:val="005C3E9C"/>
    <w:rsid w:val="005F2AC6"/>
    <w:rsid w:val="005F30FA"/>
    <w:rsid w:val="005F34C2"/>
    <w:rsid w:val="00600A4F"/>
    <w:rsid w:val="00606B20"/>
    <w:rsid w:val="00614A95"/>
    <w:rsid w:val="00625658"/>
    <w:rsid w:val="006519DC"/>
    <w:rsid w:val="006572DA"/>
    <w:rsid w:val="006A4A3C"/>
    <w:rsid w:val="006A6ACC"/>
    <w:rsid w:val="006B2F05"/>
    <w:rsid w:val="006C147E"/>
    <w:rsid w:val="006E4D53"/>
    <w:rsid w:val="0070486D"/>
    <w:rsid w:val="00706D45"/>
    <w:rsid w:val="00712EFD"/>
    <w:rsid w:val="00714239"/>
    <w:rsid w:val="00714A83"/>
    <w:rsid w:val="00716A1A"/>
    <w:rsid w:val="007279C1"/>
    <w:rsid w:val="00730D62"/>
    <w:rsid w:val="0074117A"/>
    <w:rsid w:val="007469EE"/>
    <w:rsid w:val="00752497"/>
    <w:rsid w:val="0077571B"/>
    <w:rsid w:val="007856F5"/>
    <w:rsid w:val="00797AA1"/>
    <w:rsid w:val="007A3D26"/>
    <w:rsid w:val="007A45C5"/>
    <w:rsid w:val="007B06BC"/>
    <w:rsid w:val="007C7E09"/>
    <w:rsid w:val="007D51E3"/>
    <w:rsid w:val="00803A9B"/>
    <w:rsid w:val="00806097"/>
    <w:rsid w:val="00823805"/>
    <w:rsid w:val="008676C6"/>
    <w:rsid w:val="0087361F"/>
    <w:rsid w:val="008742F4"/>
    <w:rsid w:val="008A6683"/>
    <w:rsid w:val="008C1A25"/>
    <w:rsid w:val="008C65EA"/>
    <w:rsid w:val="008F3893"/>
    <w:rsid w:val="00901B03"/>
    <w:rsid w:val="00957DD8"/>
    <w:rsid w:val="009631E2"/>
    <w:rsid w:val="009632DE"/>
    <w:rsid w:val="009678ED"/>
    <w:rsid w:val="00984DBA"/>
    <w:rsid w:val="00991BE8"/>
    <w:rsid w:val="009A45F1"/>
    <w:rsid w:val="009E31D9"/>
    <w:rsid w:val="009F5124"/>
    <w:rsid w:val="00A02D9C"/>
    <w:rsid w:val="00A117D6"/>
    <w:rsid w:val="00A13296"/>
    <w:rsid w:val="00A177C8"/>
    <w:rsid w:val="00A24E14"/>
    <w:rsid w:val="00A32AF1"/>
    <w:rsid w:val="00A33A07"/>
    <w:rsid w:val="00A44792"/>
    <w:rsid w:val="00A45F9A"/>
    <w:rsid w:val="00A7262F"/>
    <w:rsid w:val="00A91F2D"/>
    <w:rsid w:val="00AD404D"/>
    <w:rsid w:val="00B01D99"/>
    <w:rsid w:val="00B251A4"/>
    <w:rsid w:val="00B61EC6"/>
    <w:rsid w:val="00B80ABE"/>
    <w:rsid w:val="00B905C8"/>
    <w:rsid w:val="00B923F5"/>
    <w:rsid w:val="00BE7DD7"/>
    <w:rsid w:val="00BF7F26"/>
    <w:rsid w:val="00C00519"/>
    <w:rsid w:val="00C33A1F"/>
    <w:rsid w:val="00C458BF"/>
    <w:rsid w:val="00C50CE3"/>
    <w:rsid w:val="00C7006C"/>
    <w:rsid w:val="00C856DB"/>
    <w:rsid w:val="00C872AE"/>
    <w:rsid w:val="00CA5679"/>
    <w:rsid w:val="00CB39CC"/>
    <w:rsid w:val="00CB47F1"/>
    <w:rsid w:val="00CC06B2"/>
    <w:rsid w:val="00CD2DF3"/>
    <w:rsid w:val="00CF68FC"/>
    <w:rsid w:val="00D12914"/>
    <w:rsid w:val="00D16A78"/>
    <w:rsid w:val="00D26BDA"/>
    <w:rsid w:val="00D304BF"/>
    <w:rsid w:val="00D35CBA"/>
    <w:rsid w:val="00D44978"/>
    <w:rsid w:val="00D46A18"/>
    <w:rsid w:val="00D47BD0"/>
    <w:rsid w:val="00D61748"/>
    <w:rsid w:val="00D73486"/>
    <w:rsid w:val="00D845FC"/>
    <w:rsid w:val="00DA3C9E"/>
    <w:rsid w:val="00DD3EDB"/>
    <w:rsid w:val="00DF0A2D"/>
    <w:rsid w:val="00DF6742"/>
    <w:rsid w:val="00DF7ABA"/>
    <w:rsid w:val="00E03506"/>
    <w:rsid w:val="00E507E3"/>
    <w:rsid w:val="00E518C7"/>
    <w:rsid w:val="00E6335F"/>
    <w:rsid w:val="00E87576"/>
    <w:rsid w:val="00EB5222"/>
    <w:rsid w:val="00EB6143"/>
    <w:rsid w:val="00ED56FA"/>
    <w:rsid w:val="00EE76C1"/>
    <w:rsid w:val="00EF12EF"/>
    <w:rsid w:val="00F01C79"/>
    <w:rsid w:val="00F12639"/>
    <w:rsid w:val="00F1520C"/>
    <w:rsid w:val="00F25BF0"/>
    <w:rsid w:val="00F51864"/>
    <w:rsid w:val="00F654B8"/>
    <w:rsid w:val="00F674B5"/>
    <w:rsid w:val="00F83E84"/>
    <w:rsid w:val="00FC2C9A"/>
    <w:rsid w:val="00FD3085"/>
    <w:rsid w:val="00FE2054"/>
    <w:rsid w:val="029378F3"/>
    <w:rsid w:val="03D56DD8"/>
    <w:rsid w:val="04F47766"/>
    <w:rsid w:val="0602799F"/>
    <w:rsid w:val="078523B5"/>
    <w:rsid w:val="09757B1B"/>
    <w:rsid w:val="09D5521E"/>
    <w:rsid w:val="0B3C3D21"/>
    <w:rsid w:val="0B535F64"/>
    <w:rsid w:val="0C865D75"/>
    <w:rsid w:val="0CFD12D0"/>
    <w:rsid w:val="0D8609C6"/>
    <w:rsid w:val="0E332183"/>
    <w:rsid w:val="0EB84F4F"/>
    <w:rsid w:val="0F3D25ED"/>
    <w:rsid w:val="126F1665"/>
    <w:rsid w:val="132713A7"/>
    <w:rsid w:val="13954536"/>
    <w:rsid w:val="13AD3CC0"/>
    <w:rsid w:val="148864A0"/>
    <w:rsid w:val="15DD09E4"/>
    <w:rsid w:val="16F177C8"/>
    <w:rsid w:val="17614647"/>
    <w:rsid w:val="1D5D5613"/>
    <w:rsid w:val="1D8D1421"/>
    <w:rsid w:val="1DFC6BE7"/>
    <w:rsid w:val="1FA07A8A"/>
    <w:rsid w:val="214D0F20"/>
    <w:rsid w:val="224600AF"/>
    <w:rsid w:val="242C1E07"/>
    <w:rsid w:val="252539F6"/>
    <w:rsid w:val="25E407B6"/>
    <w:rsid w:val="26815588"/>
    <w:rsid w:val="272B78AF"/>
    <w:rsid w:val="291F7D26"/>
    <w:rsid w:val="2B604FDA"/>
    <w:rsid w:val="2BB96298"/>
    <w:rsid w:val="2D0A6036"/>
    <w:rsid w:val="2D1A0CB8"/>
    <w:rsid w:val="2E917B0F"/>
    <w:rsid w:val="2F6921D7"/>
    <w:rsid w:val="2F6F2CE2"/>
    <w:rsid w:val="34143BB9"/>
    <w:rsid w:val="346C5301"/>
    <w:rsid w:val="34D465CA"/>
    <w:rsid w:val="36550793"/>
    <w:rsid w:val="3885010A"/>
    <w:rsid w:val="393020B6"/>
    <w:rsid w:val="39F573E4"/>
    <w:rsid w:val="3B823870"/>
    <w:rsid w:val="3C31761D"/>
    <w:rsid w:val="40E21A86"/>
    <w:rsid w:val="42666649"/>
    <w:rsid w:val="4333760F"/>
    <w:rsid w:val="4BAC2C6F"/>
    <w:rsid w:val="4BD3014F"/>
    <w:rsid w:val="4C5A23B4"/>
    <w:rsid w:val="4C887E01"/>
    <w:rsid w:val="4D0307CA"/>
    <w:rsid w:val="4E5E278A"/>
    <w:rsid w:val="4FAC6134"/>
    <w:rsid w:val="507F1FCD"/>
    <w:rsid w:val="525D476A"/>
    <w:rsid w:val="53257DF6"/>
    <w:rsid w:val="546C7A9C"/>
    <w:rsid w:val="56393071"/>
    <w:rsid w:val="56F35E2F"/>
    <w:rsid w:val="5A0037FF"/>
    <w:rsid w:val="5A0D5F57"/>
    <w:rsid w:val="5B7338E1"/>
    <w:rsid w:val="5C243F63"/>
    <w:rsid w:val="5CDD6004"/>
    <w:rsid w:val="5E981164"/>
    <w:rsid w:val="5F015868"/>
    <w:rsid w:val="5FA86C59"/>
    <w:rsid w:val="5FCB64A6"/>
    <w:rsid w:val="601066DF"/>
    <w:rsid w:val="60B04DE8"/>
    <w:rsid w:val="62866350"/>
    <w:rsid w:val="6312293B"/>
    <w:rsid w:val="63E522A2"/>
    <w:rsid w:val="64041021"/>
    <w:rsid w:val="649D73FA"/>
    <w:rsid w:val="661457C3"/>
    <w:rsid w:val="66727A2A"/>
    <w:rsid w:val="687E6721"/>
    <w:rsid w:val="68963E69"/>
    <w:rsid w:val="69085495"/>
    <w:rsid w:val="6AD43338"/>
    <w:rsid w:val="6B6E10E4"/>
    <w:rsid w:val="6BD84B40"/>
    <w:rsid w:val="6BE403C9"/>
    <w:rsid w:val="6C181D07"/>
    <w:rsid w:val="6E1824DC"/>
    <w:rsid w:val="6F0B72D1"/>
    <w:rsid w:val="6F950E85"/>
    <w:rsid w:val="71642E08"/>
    <w:rsid w:val="71D45A8E"/>
    <w:rsid w:val="725002E4"/>
    <w:rsid w:val="72BC19B4"/>
    <w:rsid w:val="737A3304"/>
    <w:rsid w:val="74390836"/>
    <w:rsid w:val="77A72E1A"/>
    <w:rsid w:val="77E903EA"/>
    <w:rsid w:val="78C36206"/>
    <w:rsid w:val="79BE0CA2"/>
    <w:rsid w:val="7CE5519A"/>
    <w:rsid w:val="7DF75FA2"/>
    <w:rsid w:val="7E9725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8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kern w:val="2"/>
      <w:sz w:val="18"/>
      <w:szCs w:val="18"/>
    </w:rPr>
  </w:style>
  <w:style w:type="character" w:customStyle="1" w:styleId="13">
    <w:name w:val="日期 Char"/>
    <w:basedOn w:val="9"/>
    <w:link w:val="2"/>
    <w:qFormat/>
    <w:uiPriority w:val="0"/>
    <w:rPr>
      <w:kern w:val="2"/>
      <w:sz w:val="21"/>
      <w:szCs w:val="24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6">
    <w:name w:val="NormalCharacter"/>
    <w:link w:val="17"/>
    <w:qFormat/>
    <w:uiPriority w:val="0"/>
    <w:rPr>
      <w:rFonts w:cs="Calibri"/>
      <w:sz w:val="24"/>
      <w:szCs w:val="24"/>
    </w:rPr>
  </w:style>
  <w:style w:type="paragraph" w:customStyle="1" w:styleId="17">
    <w:name w:val="UserStyle_0"/>
    <w:basedOn w:val="1"/>
    <w:link w:val="16"/>
    <w:qFormat/>
    <w:uiPriority w:val="0"/>
    <w:pPr>
      <w:widowControl/>
    </w:pPr>
    <w:rPr>
      <w:rFonts w:cs="Calibri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BC617D-B47F-4E7C-A232-638AC5E32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526</Words>
  <Characters>2999</Characters>
  <Lines>24</Lines>
  <Paragraphs>7</Paragraphs>
  <TotalTime>19</TotalTime>
  <ScaleCrop>false</ScaleCrop>
  <LinksUpToDate>false</LinksUpToDate>
  <CharactersWithSpaces>3518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2021-04-12T04:00:00Z</dcterms:created>
  <dc:creator>Administrator</dc:creator>
  <cp:lastModifiedBy>倪红娟</cp:lastModifiedBy>
  <cp:lastPrinted>2021-04-07T03:05:00Z</cp:lastPrinted>
  <dcterms:modified xsi:type="dcterms:W3CDTF">2021-10-12T05:11:14Z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B193B3C3202945B4A5FA402E524E0D63</vt:lpwstr>
  </property>
</Properties>
</file>